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BA0" w:rsidRDefault="00684BA0" w:rsidP="0060587E">
      <w:pPr>
        <w:pStyle w:val="Heading1"/>
        <w:numPr>
          <w:ilvl w:val="0"/>
          <w:numId w:val="0"/>
        </w:numPr>
        <w:spacing w:after="120"/>
        <w:rPr>
          <w:sz w:val="32"/>
          <w:szCs w:val="32"/>
        </w:rPr>
      </w:pPr>
      <w:bookmarkStart w:id="0" w:name="_heading=h.ftk4d6q3t5xf" w:colFirst="0" w:colLast="0"/>
      <w:bookmarkEnd w:id="0"/>
    </w:p>
    <w:p w:rsidR="00684BA0" w:rsidRDefault="00615EF2" w:rsidP="0060587E">
      <w:pPr>
        <w:pStyle w:val="Heading1"/>
        <w:numPr>
          <w:ilvl w:val="0"/>
          <w:numId w:val="0"/>
        </w:numPr>
        <w:spacing w:after="120"/>
        <w:rPr>
          <w:sz w:val="32"/>
          <w:szCs w:val="32"/>
        </w:rPr>
      </w:pPr>
      <w:bookmarkStart w:id="1" w:name="_heading=h.3zpw6ynv7l8q" w:colFirst="0" w:colLast="0"/>
      <w:bookmarkEnd w:id="1"/>
      <w:r>
        <w:rPr>
          <w:noProof/>
          <w:sz w:val="32"/>
          <w:szCs w:val="32"/>
        </w:rPr>
        <w:drawing>
          <wp:anchor distT="0" distB="0" distL="0" distR="0" simplePos="0" relativeHeight="251658240" behindDoc="1" locked="0" layoutInCell="1" hidden="0" allowOverlap="1">
            <wp:simplePos x="0" y="0"/>
            <wp:positionH relativeFrom="page">
              <wp:posOffset>914400</wp:posOffset>
            </wp:positionH>
            <wp:positionV relativeFrom="page">
              <wp:posOffset>914400</wp:posOffset>
            </wp:positionV>
            <wp:extent cx="559970" cy="466302"/>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59970" cy="466302"/>
                    </a:xfrm>
                    <a:prstGeom prst="rect">
                      <a:avLst/>
                    </a:prstGeom>
                    <a:ln/>
                  </pic:spPr>
                </pic:pic>
              </a:graphicData>
            </a:graphic>
          </wp:anchor>
        </w:drawing>
      </w:r>
    </w:p>
    <w:p w:rsidR="00684BA0" w:rsidRDefault="00615EF2">
      <w:pPr>
        <w:pStyle w:val="Heading1"/>
        <w:numPr>
          <w:ilvl w:val="0"/>
          <w:numId w:val="1"/>
        </w:numPr>
        <w:spacing w:after="120"/>
        <w:rPr>
          <w:rFonts w:eastAsia="Arial" w:cs="Arial"/>
          <w:sz w:val="32"/>
          <w:szCs w:val="32"/>
        </w:rPr>
      </w:pPr>
      <w:bookmarkStart w:id="2" w:name="_heading=h.1ci93xb" w:colFirst="0" w:colLast="0"/>
      <w:bookmarkEnd w:id="2"/>
      <w:r>
        <w:rPr>
          <w:sz w:val="32"/>
          <w:szCs w:val="32"/>
        </w:rPr>
        <w:t>Security and CONFIDENTIALITY requirements</w:t>
      </w:r>
    </w:p>
    <w:p w:rsidR="00684BA0" w:rsidRDefault="00615EF2">
      <w:pPr>
        <w:pStyle w:val="Heading2"/>
        <w:numPr>
          <w:ilvl w:val="1"/>
          <w:numId w:val="1"/>
        </w:numPr>
        <w:rPr>
          <w:sz w:val="24"/>
        </w:rPr>
      </w:pPr>
      <w:r>
        <w:rPr>
          <w:sz w:val="24"/>
        </w:rPr>
        <w:t>The Supplier shall be certified as compliant with:</w:t>
      </w:r>
    </w:p>
    <w:p w:rsidR="00684BA0" w:rsidRDefault="00615EF2">
      <w:pPr>
        <w:pStyle w:val="Heading3"/>
        <w:numPr>
          <w:ilvl w:val="2"/>
          <w:numId w:val="1"/>
        </w:numPr>
        <w:rPr>
          <w:sz w:val="24"/>
        </w:rPr>
      </w:pPr>
      <w:r>
        <w:rPr>
          <w:sz w:val="24"/>
        </w:rPr>
        <w:t xml:space="preserve">ISO/IEC 27001 by an Accreditation Service-approved certification body or is included within the scope of an existing certification of compliance with ISO/IEC 27001; and </w:t>
      </w:r>
    </w:p>
    <w:p w:rsidR="00684BA0" w:rsidRDefault="00615EF2">
      <w:pPr>
        <w:pStyle w:val="Heading3"/>
        <w:numPr>
          <w:ilvl w:val="2"/>
          <w:numId w:val="1"/>
        </w:numPr>
        <w:rPr>
          <w:sz w:val="24"/>
        </w:rPr>
      </w:pPr>
      <w:r>
        <w:rPr>
          <w:sz w:val="24"/>
        </w:rPr>
        <w:t xml:space="preserve">Cyber Essentials PLUS, </w:t>
      </w:r>
    </w:p>
    <w:p w:rsidR="00684BA0" w:rsidRDefault="00615EF2" w:rsidP="0060587E">
      <w:pPr>
        <w:pStyle w:val="Heading2"/>
        <w:numPr>
          <w:ilvl w:val="0"/>
          <w:numId w:val="0"/>
        </w:numPr>
        <w:ind w:left="709" w:hanging="11"/>
        <w:rPr>
          <w:sz w:val="24"/>
        </w:rPr>
      </w:pPr>
      <w:r>
        <w:rPr>
          <w:sz w:val="24"/>
        </w:rPr>
        <w:t xml:space="preserve">and shall provide the </w:t>
      </w:r>
      <w:r w:rsidR="001840D6">
        <w:rPr>
          <w:sz w:val="24"/>
        </w:rPr>
        <w:t>Buyer</w:t>
      </w:r>
      <w:r>
        <w:rPr>
          <w:sz w:val="24"/>
        </w:rPr>
        <w:t xml:space="preserve"> with a copy of each such certificate of compliance before the Supplier shall be permitted to receive, store or Process </w:t>
      </w:r>
      <w:r w:rsidR="001840D6">
        <w:rPr>
          <w:sz w:val="24"/>
        </w:rPr>
        <w:t>Buyer</w:t>
      </w:r>
      <w:r>
        <w:rPr>
          <w:sz w:val="24"/>
        </w:rPr>
        <w:t xml:space="preserve"> Data; and</w:t>
      </w:r>
    </w:p>
    <w:p w:rsidR="00684BA0" w:rsidRDefault="00615EF2">
      <w:pPr>
        <w:pStyle w:val="Heading2"/>
        <w:numPr>
          <w:ilvl w:val="1"/>
          <w:numId w:val="1"/>
        </w:numPr>
        <w:spacing w:after="120"/>
        <w:ind w:left="709"/>
        <w:rPr>
          <w:sz w:val="24"/>
          <w:highlight w:val="white"/>
        </w:rPr>
      </w:pPr>
      <w:r>
        <w:rPr>
          <w:sz w:val="24"/>
          <w:highlight w:val="white"/>
        </w:rPr>
        <w:t xml:space="preserve">The Supplier must confirm and provide evidence that it conducts a CHECK penetration test or IT Health Check of its service regularly (ideally annually) and implements appropriate remediation or mitigation for all critical or high severity issues. Proof of this must be made available to the </w:t>
      </w:r>
      <w:r w:rsidR="001840D6">
        <w:rPr>
          <w:sz w:val="24"/>
          <w:highlight w:val="white"/>
        </w:rPr>
        <w:t>Buyer</w:t>
      </w:r>
      <w:r>
        <w:rPr>
          <w:sz w:val="24"/>
          <w:highlight w:val="white"/>
        </w:rPr>
        <w:t xml:space="preserve"> on request. </w:t>
      </w:r>
    </w:p>
    <w:p w:rsidR="00684BA0" w:rsidRDefault="00615EF2">
      <w:pPr>
        <w:pStyle w:val="Heading2"/>
        <w:numPr>
          <w:ilvl w:val="1"/>
          <w:numId w:val="1"/>
        </w:numPr>
        <w:spacing w:after="120"/>
        <w:ind w:left="709"/>
        <w:rPr>
          <w:sz w:val="24"/>
          <w:highlight w:val="white"/>
        </w:rPr>
      </w:pPr>
      <w:r>
        <w:rPr>
          <w:sz w:val="24"/>
          <w:highlight w:val="white"/>
        </w:rPr>
        <w:t>The Supplier must confirm and demonstrate that it has vulnerability and patch management processes in place</w:t>
      </w:r>
    </w:p>
    <w:p w:rsidR="00684BA0" w:rsidRDefault="00615EF2">
      <w:pPr>
        <w:pStyle w:val="Heading2"/>
        <w:numPr>
          <w:ilvl w:val="1"/>
          <w:numId w:val="1"/>
        </w:numPr>
        <w:spacing w:after="120"/>
        <w:ind w:left="709"/>
        <w:rPr>
          <w:sz w:val="24"/>
          <w:highlight w:val="white"/>
        </w:rPr>
      </w:pPr>
      <w:bookmarkStart w:id="3" w:name="_heading=h.h23k0fn2mv4n" w:colFirst="0" w:colLast="0"/>
      <w:bookmarkEnd w:id="3"/>
      <w:r>
        <w:rPr>
          <w:sz w:val="24"/>
          <w:highlight w:val="white"/>
        </w:rPr>
        <w:t>The Supplier must confirm and demonstrate adequate data handling controls for the lifecycle of the data. This should include secure storage, processing, sharing and secure destruction controls</w:t>
      </w:r>
    </w:p>
    <w:p w:rsidR="00684BA0" w:rsidRDefault="00615EF2">
      <w:pPr>
        <w:pStyle w:val="Heading2"/>
        <w:numPr>
          <w:ilvl w:val="1"/>
          <w:numId w:val="1"/>
        </w:numPr>
        <w:rPr>
          <w:sz w:val="24"/>
        </w:rPr>
      </w:pPr>
      <w:bookmarkStart w:id="4" w:name="_heading=h.urhjckkovo11" w:colFirst="0" w:colLast="0"/>
      <w:bookmarkEnd w:id="4"/>
      <w:r>
        <w:rPr>
          <w:sz w:val="24"/>
        </w:rPr>
        <w:t>The Supplier must take steps to prevent malware from being delivered to, run on or spread from devices and promote a ‘Defence in Depth’ approach to architecture to minimise the potential impact of malware.</w:t>
      </w:r>
    </w:p>
    <w:p w:rsidR="00684BA0" w:rsidRDefault="00615EF2">
      <w:pPr>
        <w:pStyle w:val="Heading2"/>
        <w:numPr>
          <w:ilvl w:val="1"/>
          <w:numId w:val="1"/>
        </w:numPr>
        <w:spacing w:after="120"/>
        <w:ind w:left="709"/>
        <w:rPr>
          <w:sz w:val="24"/>
          <w:highlight w:val="white"/>
        </w:rPr>
      </w:pPr>
      <w:r>
        <w:rPr>
          <w:sz w:val="24"/>
          <w:highlight w:val="white"/>
        </w:rPr>
        <w:t xml:space="preserve">The Supplier must confirm and demonstrate that the service supports the principle of least privilege for access supported by adequate authentication and </w:t>
      </w:r>
      <w:bookmarkStart w:id="5" w:name="_GoBack"/>
      <w:r>
        <w:rPr>
          <w:sz w:val="24"/>
          <w:highlight w:val="white"/>
        </w:rPr>
        <w:t>autho</w:t>
      </w:r>
      <w:bookmarkEnd w:id="5"/>
      <w:r>
        <w:rPr>
          <w:sz w:val="24"/>
          <w:highlight w:val="white"/>
        </w:rPr>
        <w:t>risation for varying privileges and roles (i.e. privileged, support and end users)</w:t>
      </w:r>
    </w:p>
    <w:p w:rsidR="00684BA0" w:rsidRDefault="00615EF2">
      <w:pPr>
        <w:pStyle w:val="Heading2"/>
        <w:numPr>
          <w:ilvl w:val="1"/>
          <w:numId w:val="1"/>
        </w:numPr>
        <w:spacing w:after="120"/>
        <w:ind w:left="709"/>
        <w:rPr>
          <w:sz w:val="24"/>
          <w:highlight w:val="white"/>
        </w:rPr>
      </w:pPr>
      <w:bookmarkStart w:id="6" w:name="_heading=h.g8ib7cvo4vvp" w:colFirst="0" w:colLast="0"/>
      <w:bookmarkEnd w:id="6"/>
      <w:r>
        <w:rPr>
          <w:sz w:val="24"/>
          <w:highlight w:val="white"/>
        </w:rPr>
        <w:t>The Supplier must support multi-factor authentication for all privileged accounts remotely accessing / supporting the service</w:t>
      </w:r>
    </w:p>
    <w:p w:rsidR="00684BA0" w:rsidRDefault="00615EF2">
      <w:pPr>
        <w:pStyle w:val="Heading2"/>
        <w:numPr>
          <w:ilvl w:val="1"/>
          <w:numId w:val="1"/>
        </w:numPr>
        <w:spacing w:after="120"/>
        <w:ind w:left="709"/>
        <w:rPr>
          <w:sz w:val="24"/>
          <w:highlight w:val="white"/>
        </w:rPr>
      </w:pPr>
      <w:bookmarkStart w:id="7" w:name="_heading=h.mv3pvm37mj4h" w:colFirst="0" w:colLast="0"/>
      <w:bookmarkEnd w:id="7"/>
      <w:r>
        <w:rPr>
          <w:sz w:val="24"/>
          <w:highlight w:val="white"/>
        </w:rPr>
        <w:t>The Supplier service must implement adequate encryption at rest and in transit for all data. (e.g. AES256 at rest and TLS1.2 in transit)</w:t>
      </w:r>
    </w:p>
    <w:p w:rsidR="00684BA0" w:rsidRDefault="00615EF2">
      <w:pPr>
        <w:pStyle w:val="Heading2"/>
        <w:numPr>
          <w:ilvl w:val="1"/>
          <w:numId w:val="1"/>
        </w:numPr>
        <w:spacing w:after="120"/>
        <w:ind w:left="709"/>
        <w:rPr>
          <w:sz w:val="24"/>
          <w:highlight w:val="white"/>
        </w:rPr>
      </w:pPr>
      <w:bookmarkStart w:id="8" w:name="_heading=h.c24u1evbe4ko" w:colFirst="0" w:colLast="0"/>
      <w:bookmarkEnd w:id="8"/>
      <w:r>
        <w:rPr>
          <w:sz w:val="24"/>
          <w:highlight w:val="white"/>
        </w:rPr>
        <w:t>The Supplier must demonstrate that it has a robust incident response plan and supporting processes in place to detect, respond, contain and recover from security breaches to the service</w:t>
      </w:r>
    </w:p>
    <w:p w:rsidR="00684BA0" w:rsidRDefault="00615EF2">
      <w:pPr>
        <w:pStyle w:val="Heading2"/>
        <w:numPr>
          <w:ilvl w:val="1"/>
          <w:numId w:val="1"/>
        </w:numPr>
        <w:spacing w:after="120"/>
        <w:ind w:left="709"/>
        <w:rPr>
          <w:sz w:val="24"/>
          <w:highlight w:val="white"/>
        </w:rPr>
      </w:pPr>
      <w:bookmarkStart w:id="9" w:name="_heading=h.8ncsqkyqrjfi" w:colFirst="0" w:colLast="0"/>
      <w:bookmarkEnd w:id="9"/>
      <w:r>
        <w:rPr>
          <w:sz w:val="24"/>
        </w:rPr>
        <w:t>The Supplier will immediately notify CCS of any breach of security in relation to CCS’s Confidential Information. The Supplier will recover such CCS Confidential Information however it may be recorded.</w:t>
      </w:r>
    </w:p>
    <w:p w:rsidR="00684BA0" w:rsidRDefault="00615EF2">
      <w:pPr>
        <w:pStyle w:val="Heading2"/>
        <w:numPr>
          <w:ilvl w:val="1"/>
          <w:numId w:val="1"/>
        </w:numPr>
        <w:spacing w:after="120"/>
        <w:ind w:left="709"/>
        <w:rPr>
          <w:sz w:val="24"/>
          <w:highlight w:val="white"/>
        </w:rPr>
      </w:pPr>
      <w:bookmarkStart w:id="10" w:name="_heading=h.7luiye52gup" w:colFirst="0" w:colLast="0"/>
      <w:bookmarkEnd w:id="10"/>
      <w:r>
        <w:rPr>
          <w:sz w:val="24"/>
          <w:highlight w:val="white"/>
        </w:rPr>
        <w:t>The Supplier must confirm that all personnel supporting the service have undergone appropriate security vetting and have appropriate clearances</w:t>
      </w:r>
    </w:p>
    <w:p w:rsidR="00684BA0" w:rsidRDefault="00615EF2">
      <w:pPr>
        <w:pStyle w:val="Heading2"/>
        <w:numPr>
          <w:ilvl w:val="1"/>
          <w:numId w:val="1"/>
        </w:numPr>
        <w:spacing w:after="120"/>
        <w:ind w:left="709"/>
        <w:rPr>
          <w:sz w:val="24"/>
          <w:highlight w:val="white"/>
        </w:rPr>
      </w:pPr>
      <w:bookmarkStart w:id="11" w:name="_heading=h.9o6nhi8egl3h" w:colFirst="0" w:colLast="0"/>
      <w:bookmarkEnd w:id="11"/>
      <w:r>
        <w:rPr>
          <w:sz w:val="24"/>
          <w:highlight w:val="white"/>
        </w:rPr>
        <w:lastRenderedPageBreak/>
        <w:t>The Supplier must confirm processes and measures necessary to ensure that all data is backed up and recoverable within a period which is agreed</w:t>
      </w:r>
    </w:p>
    <w:p w:rsidR="00684BA0" w:rsidRDefault="00615EF2">
      <w:pPr>
        <w:pStyle w:val="Heading2"/>
        <w:numPr>
          <w:ilvl w:val="1"/>
          <w:numId w:val="1"/>
        </w:numPr>
        <w:spacing w:after="120"/>
        <w:ind w:left="709"/>
        <w:rPr>
          <w:sz w:val="24"/>
          <w:highlight w:val="white"/>
        </w:rPr>
      </w:pPr>
      <w:bookmarkStart w:id="12" w:name="_heading=h.tw6bfdlns67n" w:colFirst="0" w:colLast="0"/>
      <w:bookmarkEnd w:id="12"/>
      <w:r>
        <w:rPr>
          <w:sz w:val="24"/>
          <w:highlight w:val="white"/>
        </w:rPr>
        <w:t xml:space="preserve">The Supplier should implement protective monitoring and maintain useful security logs (e.g. login, administrator actions) and have a mechanism in place to provide details of such logs upon </w:t>
      </w:r>
      <w:r w:rsidR="001840D6">
        <w:rPr>
          <w:sz w:val="24"/>
          <w:highlight w:val="white"/>
        </w:rPr>
        <w:t>Buyer</w:t>
      </w:r>
      <w:r>
        <w:rPr>
          <w:sz w:val="24"/>
          <w:highlight w:val="white"/>
        </w:rPr>
        <w:t>’s request (e.g. during security investigations)</w:t>
      </w:r>
    </w:p>
    <w:p w:rsidR="00684BA0" w:rsidRDefault="00615EF2">
      <w:pPr>
        <w:pStyle w:val="Heading2"/>
        <w:numPr>
          <w:ilvl w:val="1"/>
          <w:numId w:val="1"/>
        </w:numPr>
        <w:spacing w:after="120"/>
        <w:ind w:left="709"/>
        <w:rPr>
          <w:sz w:val="24"/>
          <w:highlight w:val="white"/>
        </w:rPr>
      </w:pPr>
      <w:bookmarkStart w:id="13" w:name="_heading=h.hzpxrxlrecue" w:colFirst="0" w:colLast="0"/>
      <w:bookmarkEnd w:id="13"/>
      <w:r>
        <w:rPr>
          <w:sz w:val="24"/>
          <w:highlight w:val="white"/>
        </w:rPr>
        <w:t xml:space="preserve">The Supplier must adhere to agreed retention timeframes with the </w:t>
      </w:r>
      <w:r w:rsidR="001840D6">
        <w:rPr>
          <w:sz w:val="24"/>
          <w:highlight w:val="white"/>
        </w:rPr>
        <w:t>Buyer</w:t>
      </w:r>
      <w:r>
        <w:rPr>
          <w:sz w:val="24"/>
          <w:highlight w:val="white"/>
        </w:rPr>
        <w:t xml:space="preserve"> and must utilise approved mechanisms for secure deletion of data due for deletion</w:t>
      </w:r>
    </w:p>
    <w:p w:rsidR="00684BA0" w:rsidRDefault="00615EF2">
      <w:pPr>
        <w:pStyle w:val="Heading2"/>
        <w:numPr>
          <w:ilvl w:val="1"/>
          <w:numId w:val="1"/>
        </w:numPr>
        <w:spacing w:after="120"/>
        <w:ind w:left="709"/>
        <w:rPr>
          <w:sz w:val="24"/>
          <w:highlight w:val="white"/>
        </w:rPr>
      </w:pPr>
      <w:bookmarkStart w:id="14" w:name="_heading=h.b0lg2thtz2oo" w:colFirst="0" w:colLast="0"/>
      <w:bookmarkEnd w:id="14"/>
      <w:r>
        <w:rPr>
          <w:sz w:val="24"/>
          <w:highlight w:val="white"/>
        </w:rPr>
        <w:t>The Supplier shall take responsibility for ensuring that its suppliers supporting this service maintain a comparable level of security as per these requirements</w:t>
      </w:r>
    </w:p>
    <w:p w:rsidR="00684BA0" w:rsidRDefault="00615EF2">
      <w:pPr>
        <w:pStyle w:val="Heading2"/>
        <w:numPr>
          <w:ilvl w:val="1"/>
          <w:numId w:val="1"/>
        </w:numPr>
        <w:spacing w:after="120"/>
        <w:ind w:left="709"/>
        <w:rPr>
          <w:sz w:val="24"/>
          <w:highlight w:val="white"/>
        </w:rPr>
      </w:pPr>
      <w:bookmarkStart w:id="15" w:name="_heading=h.sirc87232486" w:colFirst="0" w:colLast="0"/>
      <w:bookmarkEnd w:id="15"/>
      <w:r>
        <w:rPr>
          <w:rFonts w:eastAsia="Arial" w:cs="Arial"/>
          <w:sz w:val="24"/>
          <w:highlight w:val="white"/>
        </w:rPr>
        <w:t xml:space="preserve">In the event that the Supplier makes use of further sub-contracted organisations within the supply chain, it is the </w:t>
      </w:r>
      <w:r>
        <w:rPr>
          <w:sz w:val="24"/>
          <w:highlight w:val="white"/>
        </w:rPr>
        <w:t>Supplier's</w:t>
      </w:r>
      <w:r>
        <w:rPr>
          <w:rFonts w:eastAsia="Arial" w:cs="Arial"/>
          <w:sz w:val="24"/>
          <w:highlight w:val="white"/>
        </w:rPr>
        <w:t xml:space="preserve"> responsibility to ensure that these organisations protect the </w:t>
      </w:r>
      <w:r w:rsidR="001840D6">
        <w:rPr>
          <w:rFonts w:eastAsia="Arial" w:cs="Arial"/>
          <w:sz w:val="24"/>
          <w:highlight w:val="white"/>
        </w:rPr>
        <w:t>Buyer</w:t>
      </w:r>
      <w:r>
        <w:rPr>
          <w:rFonts w:eastAsia="Arial" w:cs="Arial"/>
          <w:sz w:val="24"/>
          <w:highlight w:val="white"/>
        </w:rPr>
        <w:t xml:space="preserve">’s information in accordance with these requirements. Proof of this must be made available to the </w:t>
      </w:r>
      <w:r w:rsidR="001840D6">
        <w:rPr>
          <w:rFonts w:eastAsia="Arial" w:cs="Arial"/>
          <w:sz w:val="24"/>
          <w:highlight w:val="white"/>
        </w:rPr>
        <w:t>Buyer</w:t>
      </w:r>
      <w:r>
        <w:rPr>
          <w:rFonts w:eastAsia="Arial" w:cs="Arial"/>
          <w:sz w:val="24"/>
          <w:highlight w:val="white"/>
        </w:rPr>
        <w:t xml:space="preserve"> on request</w:t>
      </w:r>
    </w:p>
    <w:p w:rsidR="00684BA0" w:rsidRDefault="00615EF2">
      <w:pPr>
        <w:pStyle w:val="Heading2"/>
        <w:numPr>
          <w:ilvl w:val="1"/>
          <w:numId w:val="1"/>
        </w:numPr>
        <w:spacing w:after="120"/>
        <w:ind w:left="709"/>
        <w:rPr>
          <w:sz w:val="24"/>
          <w:highlight w:val="white"/>
        </w:rPr>
      </w:pPr>
      <w:bookmarkStart w:id="16" w:name="_heading=h.l1ef7i8xesb8" w:colFirst="0" w:colLast="0"/>
      <w:bookmarkEnd w:id="16"/>
      <w:r>
        <w:rPr>
          <w:sz w:val="24"/>
        </w:rPr>
        <w:t>The Supplier shall ensure cloud services delivering this service are aligned in accordance with:</w:t>
      </w:r>
    </w:p>
    <w:p w:rsidR="00684BA0" w:rsidRDefault="00615EF2">
      <w:pPr>
        <w:pStyle w:val="Heading2"/>
        <w:numPr>
          <w:ilvl w:val="2"/>
          <w:numId w:val="1"/>
        </w:numPr>
        <w:rPr>
          <w:sz w:val="24"/>
        </w:rPr>
      </w:pPr>
      <w:bookmarkStart w:id="17" w:name="_heading=h.n52zwe4wpoc" w:colFirst="0" w:colLast="0"/>
      <w:bookmarkEnd w:id="17"/>
      <w:r>
        <w:rPr>
          <w:sz w:val="24"/>
        </w:rPr>
        <w:t xml:space="preserve">the NCSC "Bulk Data Principles", a copy of which can be found at https://www.ncsc.gov.uk/guidance/protecting-bulk-personal-data-main; and </w:t>
      </w:r>
    </w:p>
    <w:p w:rsidR="00684BA0" w:rsidRDefault="00615EF2">
      <w:pPr>
        <w:pStyle w:val="Heading2"/>
        <w:numPr>
          <w:ilvl w:val="2"/>
          <w:numId w:val="1"/>
        </w:numPr>
        <w:rPr>
          <w:sz w:val="24"/>
        </w:rPr>
      </w:pPr>
      <w:bookmarkStart w:id="18" w:name="_heading=h.y1642hyrughf" w:colFirst="0" w:colLast="0"/>
      <w:bookmarkEnd w:id="18"/>
      <w:r>
        <w:rPr>
          <w:sz w:val="24"/>
        </w:rPr>
        <w:t>the NSCS "Cloud Security Principles", a copy of which can be found at: https://www.ncsc.gov.uk/guidance/implementing-cloud-security-principles</w:t>
      </w:r>
    </w:p>
    <w:p w:rsidR="00684BA0" w:rsidRDefault="00684BA0">
      <w:pPr>
        <w:ind w:left="720"/>
      </w:pPr>
    </w:p>
    <w:sectPr w:rsidR="00684BA0">
      <w:headerReference w:type="default" r:id="rId9"/>
      <w:footerReference w:type="default" r:id="rId10"/>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62A" w:rsidRDefault="005F762A">
      <w:r>
        <w:separator/>
      </w:r>
    </w:p>
  </w:endnote>
  <w:endnote w:type="continuationSeparator" w:id="0">
    <w:p w:rsidR="005F762A" w:rsidRDefault="005F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BA0" w:rsidRDefault="00615EF2">
    <w:pPr>
      <w:pBdr>
        <w:top w:val="nil"/>
        <w:left w:val="nil"/>
        <w:bottom w:val="nil"/>
        <w:right w:val="nil"/>
        <w:between w:val="nil"/>
      </w:pBdr>
      <w:tabs>
        <w:tab w:val="center" w:pos="4153"/>
        <w:tab w:val="right" w:pos="8306"/>
      </w:tabs>
      <w:jc w:val="center"/>
      <w:rPr>
        <w:rFonts w:ascii="Arial" w:eastAsia="Arial" w:hAnsi="Arial" w:cs="Arial"/>
        <w:color w:val="000000"/>
        <w:sz w:val="22"/>
        <w:szCs w:val="22"/>
      </w:rPr>
    </w:pPr>
    <w:r>
      <w:rPr>
        <w:noProof/>
      </w:rPr>
      <mc:AlternateContent>
        <mc:Choice Requires="wps">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38100</wp:posOffset>
              </wp:positionV>
              <wp:extent cx="9525"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9525" cy="12700"/>
              <wp:effectExtent b="0" l="0" r="0" t="0"/>
              <wp:wrapNone/>
              <wp:docPr id="5"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9525" cy="12700"/>
                      </a:xfrm>
                      <a:prstGeom prst="rect"/>
                      <a:ln/>
                    </pic:spPr>
                  </pic:pic>
                </a:graphicData>
              </a:graphic>
            </wp:anchor>
          </w:drawing>
        </mc:Fallback>
      </mc:AlternateContent>
    </w:r>
  </w:p>
  <w:p w:rsidR="00684BA0" w:rsidRDefault="00615EF2">
    <w:pPr>
      <w:pBdr>
        <w:top w:val="nil"/>
        <w:left w:val="nil"/>
        <w:bottom w:val="nil"/>
        <w:right w:val="nil"/>
        <w:between w:val="nil"/>
      </w:pBdr>
      <w:tabs>
        <w:tab w:val="center" w:pos="4153"/>
        <w:tab w:val="right" w:pos="8306"/>
      </w:tabs>
      <w:jc w:val="center"/>
      <w:rPr>
        <w:rFonts w:ascii="Arial" w:eastAsia="Arial" w:hAnsi="Arial" w:cs="Arial"/>
        <w:color w:val="000000"/>
        <w:sz w:val="20"/>
        <w:szCs w:val="20"/>
      </w:rPr>
    </w:pPr>
    <w:r>
      <w:rPr>
        <w:rFonts w:ascii="Arial" w:eastAsia="Arial" w:hAnsi="Arial" w:cs="Arial"/>
        <w:color w:val="000000"/>
        <w:sz w:val="20"/>
        <w:szCs w:val="20"/>
      </w:rPr>
      <w:t>OFFICIAL</w:t>
    </w:r>
  </w:p>
  <w:p w:rsidR="00684BA0" w:rsidRDefault="00615EF2">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ab/>
    </w:r>
  </w:p>
  <w:p w:rsidR="00684BA0" w:rsidRDefault="00684BA0">
    <w:pPr>
      <w:pBdr>
        <w:top w:val="nil"/>
        <w:left w:val="nil"/>
        <w:bottom w:val="nil"/>
        <w:right w:val="nil"/>
        <w:between w:val="nil"/>
      </w:pBdr>
      <w:tabs>
        <w:tab w:val="center" w:pos="4153"/>
        <w:tab w:val="right" w:pos="8306"/>
      </w:tabs>
      <w:jc w:val="center"/>
      <w:rPr>
        <w:rFonts w:ascii="Arial" w:eastAsia="Arial" w:hAnsi="Arial" w:cs="Arial"/>
        <w:color w:val="000000"/>
        <w:sz w:val="22"/>
        <w:szCs w:val="22"/>
      </w:rPr>
    </w:pPr>
  </w:p>
  <w:p w:rsidR="00684BA0" w:rsidRDefault="00684BA0">
    <w:pPr>
      <w:pBdr>
        <w:top w:val="nil"/>
        <w:left w:val="nil"/>
        <w:bottom w:val="nil"/>
        <w:right w:val="nil"/>
        <w:between w:val="nil"/>
      </w:pBdr>
      <w:tabs>
        <w:tab w:val="center" w:pos="4153"/>
        <w:tab w:val="right" w:pos="8306"/>
      </w:tabs>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62A" w:rsidRDefault="005F762A">
      <w:r>
        <w:separator/>
      </w:r>
    </w:p>
  </w:footnote>
  <w:footnote w:type="continuationSeparator" w:id="0">
    <w:p w:rsidR="005F762A" w:rsidRDefault="005F7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BA0" w:rsidRDefault="00684BA0">
    <w:pPr>
      <w:pBdr>
        <w:top w:val="nil"/>
        <w:left w:val="nil"/>
        <w:bottom w:val="nil"/>
        <w:right w:val="nil"/>
        <w:between w:val="nil"/>
      </w:pBdr>
      <w:tabs>
        <w:tab w:val="center" w:pos="4153"/>
        <w:tab w:val="right" w:pos="8306"/>
      </w:tabs>
      <w:jc w:val="center"/>
      <w:rPr>
        <w:rFonts w:ascii="Arial" w:eastAsia="Arial" w:hAnsi="Arial" w:cs="Arial"/>
        <w:color w:val="000000"/>
        <w:sz w:val="20"/>
        <w:szCs w:val="20"/>
        <w:highlight w:val="yellow"/>
      </w:rPr>
    </w:pPr>
  </w:p>
  <w:p w:rsidR="00684BA0" w:rsidRDefault="00684BA0">
    <w:pPr>
      <w:pBdr>
        <w:top w:val="nil"/>
        <w:left w:val="nil"/>
        <w:bottom w:val="nil"/>
        <w:right w:val="nil"/>
        <w:between w:val="nil"/>
      </w:pBdr>
      <w:tabs>
        <w:tab w:val="center" w:pos="4153"/>
        <w:tab w:val="right" w:pos="8306"/>
      </w:tabs>
      <w:rPr>
        <w:rFonts w:ascii="Arial" w:eastAsia="Arial" w:hAnsi="Arial" w:cs="Arial"/>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F0429"/>
    <w:multiLevelType w:val="multilevel"/>
    <w:tmpl w:val="72ACC09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707A3981"/>
    <w:multiLevelType w:val="multilevel"/>
    <w:tmpl w:val="A0B4CB9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BA0"/>
    <w:rsid w:val="001840D6"/>
    <w:rsid w:val="005F762A"/>
    <w:rsid w:val="0060587E"/>
    <w:rsid w:val="00615EF2"/>
    <w:rsid w:val="00684B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6BAFB"/>
  <w15:docId w15:val="{4AA5F4AF-522A-494A-A8B1-5641FB8F1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144B"/>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rFonts w:ascii="Arial" w:eastAsia="SimSun" w:hAnsi="Arial" w:cs="Arial"/>
      <w:b/>
      <w:bCs/>
      <w:kern w:val="28"/>
      <w:sz w:val="32"/>
      <w:szCs w:val="32"/>
      <w:lang w:eastAsia="zh-CN"/>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rPr>
      <w:rFonts w:ascii="Arial" w:eastAsia="SimSun" w:hAnsi="Arial"/>
      <w:sz w:val="22"/>
      <w:lang w:eastAsia="zh-CN"/>
    </w:rPr>
  </w:style>
  <w:style w:type="paragraph" w:styleId="Index2">
    <w:name w:val="index 2"/>
    <w:basedOn w:val="Normal"/>
    <w:next w:val="Normal"/>
    <w:semiHidden/>
    <w:rsid w:val="00AA7115"/>
    <w:pPr>
      <w:tabs>
        <w:tab w:val="right" w:leader="dot" w:pos="9360"/>
      </w:tabs>
      <w:suppressAutoHyphens/>
      <w:ind w:left="1440" w:right="720" w:hanging="720"/>
    </w:pPr>
    <w:rPr>
      <w:rFonts w:ascii="Arial" w:eastAsia="SimSun" w:hAnsi="Arial"/>
      <w:sz w:val="22"/>
      <w:lang w:eastAsia="zh-CN"/>
    </w:r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ascii="Arial" w:hAnsi="Arial"/>
      <w:sz w:val="22"/>
      <w:szCs w:val="20"/>
      <w:lang w:eastAsia="en-US"/>
    </w:rPr>
  </w:style>
  <w:style w:type="paragraph" w:styleId="Caption">
    <w:name w:val="caption"/>
    <w:basedOn w:val="Normal"/>
    <w:next w:val="Normal"/>
    <w:qFormat/>
    <w:rsid w:val="00AA7115"/>
    <w:rPr>
      <w:rFonts w:ascii="Arial" w:eastAsia="SimSun" w:hAnsi="Arial"/>
      <w:sz w:val="22"/>
      <w:lang w:eastAsia="zh-CN"/>
    </w:rPr>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rPr>
      <w:rFonts w:ascii="Arial" w:eastAsia="SimSun" w:hAnsi="Arial"/>
      <w:sz w:val="22"/>
      <w:lang w:eastAsia="zh-CN"/>
    </w:rPr>
  </w:style>
  <w:style w:type="paragraph" w:styleId="Header">
    <w:name w:val="header"/>
    <w:basedOn w:val="Normal"/>
    <w:link w:val="HeaderChar"/>
    <w:uiPriority w:val="99"/>
    <w:rsid w:val="00AA7115"/>
    <w:pPr>
      <w:tabs>
        <w:tab w:val="center" w:pos="4153"/>
        <w:tab w:val="right" w:pos="8306"/>
      </w:tabs>
    </w:pPr>
    <w:rPr>
      <w:rFonts w:ascii="Arial" w:eastAsia="SimSun" w:hAnsi="Arial"/>
      <w:sz w:val="22"/>
      <w:lang w:eastAsia="zh-CN"/>
    </w:r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ascii="Arial" w:hAnsi="Arial"/>
      <w:sz w:val="22"/>
      <w:szCs w:val="20"/>
      <w:lang w:eastAsia="en-US"/>
    </w:rPr>
  </w:style>
  <w:style w:type="paragraph" w:styleId="BodyTextIndent">
    <w:name w:val="Body Text Indent"/>
    <w:basedOn w:val="HouseStyleBase"/>
    <w:link w:val="BodyTextIndentChar"/>
    <w:rsid w:val="00AA7115"/>
    <w:pPr>
      <w:tabs>
        <w:tab w:val="num" w:pos="720"/>
      </w:tabs>
      <w:ind w:left="720" w:hanging="720"/>
    </w:pPr>
  </w:style>
  <w:style w:type="paragraph" w:styleId="BodyTextIndent2">
    <w:name w:val="Body Text Indent 2"/>
    <w:basedOn w:val="HouseStyleBase"/>
    <w:link w:val="BodyTextIndent2Char"/>
    <w:rsid w:val="00AA7115"/>
    <w:pPr>
      <w:tabs>
        <w:tab w:val="num" w:pos="1440"/>
      </w:tabs>
      <w:ind w:left="1440" w:hanging="720"/>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ascii="Arial" w:hAnsi="Arial"/>
      <w:sz w:val="22"/>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rFonts w:ascii="Arial" w:eastAsia="SimSun" w:hAnsi="Arial"/>
      <w:sz w:val="22"/>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3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tabs>
        <w:tab w:val="num" w:pos="2160"/>
      </w:tabs>
      <w:ind w:left="2160" w:hanging="720"/>
      <w:outlineLvl w:val="0"/>
    </w:pPr>
  </w:style>
  <w:style w:type="paragraph" w:customStyle="1" w:styleId="DefinitionNumbering2">
    <w:name w:val="Definition Numbering 2"/>
    <w:basedOn w:val="HouseStyleBase"/>
    <w:rsid w:val="00AA7115"/>
    <w:pPr>
      <w:tabs>
        <w:tab w:val="num" w:pos="2880"/>
      </w:tabs>
      <w:ind w:left="2880" w:hanging="720"/>
      <w:outlineLvl w:val="1"/>
    </w:pPr>
  </w:style>
  <w:style w:type="paragraph" w:customStyle="1" w:styleId="DefinitionNumbering3">
    <w:name w:val="Definition Numbering 3"/>
    <w:basedOn w:val="HouseStyleBase"/>
    <w:rsid w:val="00AA7115"/>
    <w:pPr>
      <w:tabs>
        <w:tab w:val="num" w:pos="3600"/>
      </w:tabs>
      <w:ind w:left="3600" w:hanging="720"/>
      <w:outlineLvl w:val="2"/>
    </w:pPr>
  </w:style>
  <w:style w:type="paragraph" w:customStyle="1" w:styleId="DefinitionNumbering4">
    <w:name w:val="Definition Numbering 4"/>
    <w:basedOn w:val="HouseStyleBase"/>
    <w:rsid w:val="00AA7115"/>
    <w:pPr>
      <w:tabs>
        <w:tab w:val="num" w:pos="4320"/>
      </w:tabs>
      <w:ind w:left="4320" w:hanging="720"/>
      <w:outlineLvl w:val="3"/>
    </w:pPr>
  </w:style>
  <w:style w:type="paragraph" w:customStyle="1" w:styleId="DefinitionNumbering5">
    <w:name w:val="Definition Numbering 5"/>
    <w:basedOn w:val="HouseStyleBase"/>
    <w:rsid w:val="00AA7115"/>
    <w:pPr>
      <w:tabs>
        <w:tab w:val="num" w:pos="5040"/>
      </w:tabs>
      <w:ind w:left="5040" w:hanging="720"/>
      <w:outlineLvl w:val="4"/>
    </w:pPr>
  </w:style>
  <w:style w:type="paragraph" w:customStyle="1" w:styleId="DefinitionNumbering6">
    <w:name w:val="Definition Numbering 6"/>
    <w:basedOn w:val="HouseStyleBase"/>
    <w:rsid w:val="00AA7115"/>
    <w:pPr>
      <w:tabs>
        <w:tab w:val="num" w:pos="5760"/>
      </w:tabs>
      <w:ind w:left="5760" w:hanging="720"/>
      <w:outlineLvl w:val="5"/>
    </w:pPr>
  </w:style>
  <w:style w:type="paragraph" w:customStyle="1" w:styleId="DefinitionNumbering7">
    <w:name w:val="Definition Numbering 7"/>
    <w:basedOn w:val="HouseStyleBase"/>
    <w:rsid w:val="00AA7115"/>
    <w:pPr>
      <w:tabs>
        <w:tab w:val="num" w:pos="6480"/>
      </w:tabs>
      <w:ind w:left="6480" w:hanging="720"/>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tabs>
        <w:tab w:val="num" w:pos="720"/>
      </w:tabs>
      <w:ind w:left="720" w:hanging="720"/>
      <w:outlineLvl w:val="0"/>
    </w:pPr>
  </w:style>
  <w:style w:type="paragraph" w:customStyle="1" w:styleId="ScheduleL2">
    <w:name w:val="Schedule L2"/>
    <w:basedOn w:val="HouseStyleBase"/>
    <w:rsid w:val="00AA7115"/>
    <w:pPr>
      <w:tabs>
        <w:tab w:val="num" w:pos="1440"/>
      </w:tabs>
      <w:ind w:left="1440" w:hanging="720"/>
      <w:outlineLvl w:val="1"/>
    </w:pPr>
  </w:style>
  <w:style w:type="paragraph" w:customStyle="1" w:styleId="ScheduleL3">
    <w:name w:val="Schedule L3"/>
    <w:basedOn w:val="HouseStyleBase"/>
    <w:rsid w:val="00AA7115"/>
    <w:pPr>
      <w:tabs>
        <w:tab w:val="num" w:pos="2160"/>
      </w:tabs>
      <w:ind w:left="2160" w:hanging="720"/>
      <w:outlineLvl w:val="2"/>
    </w:pPr>
  </w:style>
  <w:style w:type="paragraph" w:customStyle="1" w:styleId="ScheduleL4">
    <w:name w:val="Schedule L4"/>
    <w:basedOn w:val="HouseStyleBase"/>
    <w:rsid w:val="00AA7115"/>
    <w:pPr>
      <w:tabs>
        <w:tab w:val="num" w:pos="2880"/>
      </w:tabs>
      <w:ind w:left="2880" w:hanging="720"/>
      <w:outlineLvl w:val="3"/>
    </w:pPr>
  </w:style>
  <w:style w:type="paragraph" w:customStyle="1" w:styleId="ScheduleL5">
    <w:name w:val="Schedule L5"/>
    <w:basedOn w:val="HouseStyleBase"/>
    <w:rsid w:val="00AA7115"/>
    <w:pPr>
      <w:tabs>
        <w:tab w:val="num" w:pos="3600"/>
      </w:tabs>
      <w:ind w:left="3600" w:hanging="720"/>
      <w:outlineLvl w:val="4"/>
    </w:pPr>
  </w:style>
  <w:style w:type="paragraph" w:customStyle="1" w:styleId="ScheduleL6">
    <w:name w:val="Schedule L6"/>
    <w:basedOn w:val="HouseStyleBase"/>
    <w:rsid w:val="00AA7115"/>
    <w:pPr>
      <w:tabs>
        <w:tab w:val="num" w:pos="4320"/>
      </w:tabs>
      <w:ind w:left="4320" w:hanging="720"/>
      <w:outlineLvl w:val="5"/>
    </w:pPr>
  </w:style>
  <w:style w:type="paragraph" w:customStyle="1" w:styleId="ScheduleL7">
    <w:name w:val="Schedule L7"/>
    <w:basedOn w:val="HouseStyleBase"/>
    <w:rsid w:val="00AA7115"/>
    <w:pPr>
      <w:tabs>
        <w:tab w:val="num" w:pos="5040"/>
      </w:tabs>
      <w:ind w:left="5040" w:hanging="720"/>
      <w:outlineLvl w:val="6"/>
    </w:pPr>
  </w:style>
  <w:style w:type="paragraph" w:customStyle="1" w:styleId="ScheduleL8">
    <w:name w:val="Schedule L8"/>
    <w:basedOn w:val="HouseStyleBase"/>
    <w:rsid w:val="00AA7115"/>
    <w:pPr>
      <w:tabs>
        <w:tab w:val="num" w:pos="5760"/>
      </w:tabs>
      <w:ind w:left="5760" w:hanging="720"/>
      <w:outlineLvl w:val="7"/>
    </w:pPr>
  </w:style>
  <w:style w:type="paragraph" w:customStyle="1" w:styleId="ScheduleL9">
    <w:name w:val="Schedule L9"/>
    <w:basedOn w:val="HouseStyleBase"/>
    <w:rsid w:val="00AA7115"/>
    <w:pPr>
      <w:tabs>
        <w:tab w:val="num" w:pos="6480"/>
      </w:tabs>
      <w:ind w:left="6480" w:hanging="720"/>
      <w:outlineLvl w:val="8"/>
    </w:pPr>
  </w:style>
  <w:style w:type="paragraph" w:styleId="BodyText2">
    <w:name w:val="Body Text 2"/>
    <w:basedOn w:val="Normal"/>
    <w:link w:val="BodyText2Char"/>
    <w:rsid w:val="00AA7115"/>
    <w:pPr>
      <w:spacing w:after="120"/>
    </w:pPr>
    <w:rPr>
      <w:rFonts w:ascii="Arial" w:eastAsia="SimSun" w:hAnsi="Arial"/>
      <w:sz w:val="22"/>
      <w:lang w:eastAsia="zh-CN"/>
    </w:r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eastAsia="SimSun" w:hAnsi="Tahoma" w:cs="Tahoma"/>
      <w:sz w:val="16"/>
      <w:szCs w:val="16"/>
      <w:lang w:eastAsia="zh-CN"/>
    </w:rPr>
  </w:style>
  <w:style w:type="paragraph" w:styleId="BlockText">
    <w:name w:val="Block Text"/>
    <w:basedOn w:val="Normal"/>
    <w:rsid w:val="00AA7115"/>
    <w:pPr>
      <w:spacing w:after="120"/>
      <w:ind w:left="1440" w:right="1440"/>
    </w:pPr>
    <w:rPr>
      <w:rFonts w:ascii="Arial" w:eastAsia="SimSun" w:hAnsi="Arial"/>
      <w:sz w:val="22"/>
      <w:lang w:eastAsia="zh-CN"/>
    </w:rPr>
  </w:style>
  <w:style w:type="paragraph" w:styleId="BodyText3">
    <w:name w:val="Body Text 3"/>
    <w:basedOn w:val="Normal"/>
    <w:rsid w:val="00AA7115"/>
    <w:pPr>
      <w:spacing w:after="120"/>
    </w:pPr>
    <w:rPr>
      <w:rFonts w:ascii="Arial" w:eastAsia="SimSun" w:hAnsi="Arial"/>
      <w:sz w:val="16"/>
      <w:szCs w:val="16"/>
      <w:lang w:eastAsia="zh-CN"/>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tabs>
        <w:tab w:val="clear" w:pos="720"/>
      </w:tabs>
      <w:adjustRightInd/>
      <w:spacing w:after="120"/>
      <w:ind w:left="283" w:firstLine="210"/>
      <w:jc w:val="left"/>
    </w:pPr>
    <w:rPr>
      <w:rFonts w:eastAsia="SimSun"/>
    </w:rPr>
  </w:style>
  <w:style w:type="paragraph" w:styleId="Closing">
    <w:name w:val="Closing"/>
    <w:basedOn w:val="Normal"/>
    <w:rsid w:val="00AA7115"/>
    <w:pPr>
      <w:ind w:left="4252"/>
    </w:pPr>
    <w:rPr>
      <w:rFonts w:ascii="Arial" w:eastAsia="SimSun" w:hAnsi="Arial"/>
      <w:sz w:val="22"/>
      <w:lang w:eastAsia="zh-CN"/>
    </w:r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rFonts w:ascii="Arial" w:eastAsia="SimSun" w:hAnsi="Arial"/>
      <w:sz w:val="20"/>
      <w:szCs w:val="20"/>
      <w:lang w:eastAsia="zh-CN"/>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rPr>
      <w:rFonts w:ascii="Arial" w:eastAsia="SimSun" w:hAnsi="Arial"/>
      <w:sz w:val="22"/>
      <w:lang w:eastAsia="zh-CN"/>
    </w:rPr>
  </w:style>
  <w:style w:type="paragraph" w:styleId="DocumentMap">
    <w:name w:val="Document Map"/>
    <w:basedOn w:val="Normal"/>
    <w:semiHidden/>
    <w:rsid w:val="00AA7115"/>
    <w:pPr>
      <w:shd w:val="clear" w:color="auto" w:fill="000080"/>
    </w:pPr>
    <w:rPr>
      <w:rFonts w:ascii="Tahoma" w:eastAsia="SimSun" w:hAnsi="Tahoma" w:cs="Tahoma"/>
      <w:sz w:val="20"/>
      <w:szCs w:val="20"/>
      <w:lang w:eastAsia="zh-CN"/>
    </w:rPr>
  </w:style>
  <w:style w:type="paragraph" w:styleId="E-mailSignature">
    <w:name w:val="E-mail Signature"/>
    <w:basedOn w:val="Normal"/>
    <w:rsid w:val="00AA7115"/>
    <w:rPr>
      <w:rFonts w:ascii="Arial" w:eastAsia="SimSun" w:hAnsi="Arial"/>
      <w:sz w:val="22"/>
      <w:lang w:eastAsia="zh-CN"/>
    </w:rPr>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ascii="Arial" w:eastAsia="SimSun" w:hAnsi="Arial" w:cs="Arial"/>
      <w:lang w:eastAsia="zh-CN"/>
    </w:rPr>
  </w:style>
  <w:style w:type="paragraph" w:styleId="EnvelopeReturn">
    <w:name w:val="envelope return"/>
    <w:basedOn w:val="Normal"/>
    <w:rsid w:val="00AA7115"/>
    <w:rPr>
      <w:rFonts w:ascii="Arial" w:eastAsia="SimSun" w:hAnsi="Arial" w:cs="Arial"/>
      <w:sz w:val="20"/>
      <w:szCs w:val="20"/>
      <w:lang w:eastAsia="zh-CN"/>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rFonts w:ascii="Arial" w:eastAsia="SimSun" w:hAnsi="Arial"/>
      <w:i/>
      <w:iCs/>
      <w:sz w:val="22"/>
      <w:lang w:eastAsia="zh-CN"/>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eastAsia="SimSun" w:hAnsi="Courier New" w:cs="Courier New"/>
      <w:sz w:val="20"/>
      <w:szCs w:val="20"/>
      <w:lang w:eastAsia="zh-CN"/>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rPr>
      <w:rFonts w:ascii="Arial" w:eastAsia="SimSun" w:hAnsi="Arial"/>
      <w:sz w:val="22"/>
      <w:lang w:eastAsia="zh-CN"/>
    </w:rPr>
  </w:style>
  <w:style w:type="paragraph" w:styleId="Index4">
    <w:name w:val="index 4"/>
    <w:basedOn w:val="Normal"/>
    <w:next w:val="Normal"/>
    <w:autoRedefine/>
    <w:semiHidden/>
    <w:rsid w:val="00AA7115"/>
    <w:pPr>
      <w:ind w:left="880" w:hanging="220"/>
    </w:pPr>
    <w:rPr>
      <w:rFonts w:ascii="Arial" w:eastAsia="SimSun" w:hAnsi="Arial"/>
      <w:sz w:val="22"/>
      <w:lang w:eastAsia="zh-CN"/>
    </w:rPr>
  </w:style>
  <w:style w:type="paragraph" w:styleId="Index5">
    <w:name w:val="index 5"/>
    <w:basedOn w:val="Normal"/>
    <w:next w:val="Normal"/>
    <w:autoRedefine/>
    <w:semiHidden/>
    <w:rsid w:val="00AA7115"/>
    <w:pPr>
      <w:ind w:left="1100" w:hanging="220"/>
    </w:pPr>
    <w:rPr>
      <w:rFonts w:ascii="Arial" w:eastAsia="SimSun" w:hAnsi="Arial"/>
      <w:sz w:val="22"/>
      <w:lang w:eastAsia="zh-CN"/>
    </w:rPr>
  </w:style>
  <w:style w:type="paragraph" w:styleId="Index6">
    <w:name w:val="index 6"/>
    <w:basedOn w:val="Normal"/>
    <w:next w:val="Normal"/>
    <w:autoRedefine/>
    <w:semiHidden/>
    <w:rsid w:val="00AA7115"/>
    <w:pPr>
      <w:ind w:left="1320" w:hanging="220"/>
    </w:pPr>
    <w:rPr>
      <w:rFonts w:ascii="Arial" w:eastAsia="SimSun" w:hAnsi="Arial"/>
      <w:sz w:val="22"/>
      <w:lang w:eastAsia="zh-CN"/>
    </w:rPr>
  </w:style>
  <w:style w:type="paragraph" w:styleId="Index7">
    <w:name w:val="index 7"/>
    <w:basedOn w:val="Normal"/>
    <w:next w:val="Normal"/>
    <w:autoRedefine/>
    <w:semiHidden/>
    <w:rsid w:val="00AA7115"/>
    <w:pPr>
      <w:ind w:left="1540" w:hanging="220"/>
    </w:pPr>
    <w:rPr>
      <w:rFonts w:ascii="Arial" w:eastAsia="SimSun" w:hAnsi="Arial"/>
      <w:sz w:val="22"/>
      <w:lang w:eastAsia="zh-CN"/>
    </w:rPr>
  </w:style>
  <w:style w:type="paragraph" w:styleId="Index8">
    <w:name w:val="index 8"/>
    <w:basedOn w:val="Normal"/>
    <w:next w:val="Normal"/>
    <w:autoRedefine/>
    <w:semiHidden/>
    <w:rsid w:val="00AA7115"/>
    <w:pPr>
      <w:ind w:left="1760" w:hanging="220"/>
    </w:pPr>
    <w:rPr>
      <w:rFonts w:ascii="Arial" w:eastAsia="SimSun" w:hAnsi="Arial"/>
      <w:sz w:val="22"/>
      <w:lang w:eastAsia="zh-CN"/>
    </w:rPr>
  </w:style>
  <w:style w:type="paragraph" w:styleId="Index9">
    <w:name w:val="index 9"/>
    <w:basedOn w:val="Normal"/>
    <w:next w:val="Normal"/>
    <w:autoRedefine/>
    <w:semiHidden/>
    <w:rsid w:val="00AA7115"/>
    <w:pPr>
      <w:ind w:left="1980" w:hanging="220"/>
    </w:pPr>
    <w:rPr>
      <w:rFonts w:ascii="Arial" w:eastAsia="SimSun" w:hAnsi="Arial"/>
      <w:sz w:val="22"/>
      <w:lang w:eastAsia="zh-CN"/>
    </w:rPr>
  </w:style>
  <w:style w:type="paragraph" w:styleId="IndexHeading">
    <w:name w:val="index heading"/>
    <w:basedOn w:val="Normal"/>
    <w:next w:val="Index1"/>
    <w:semiHidden/>
    <w:rsid w:val="00AA7115"/>
    <w:rPr>
      <w:rFonts w:ascii="Arial" w:eastAsia="SimSun" w:hAnsi="Arial" w:cs="Arial"/>
      <w:b/>
      <w:bCs/>
      <w:sz w:val="22"/>
      <w:lang w:eastAsia="zh-CN"/>
    </w:rPr>
  </w:style>
  <w:style w:type="character" w:styleId="LineNumber">
    <w:name w:val="line number"/>
    <w:basedOn w:val="DefaultParagraphFont"/>
    <w:rsid w:val="00AA7115"/>
  </w:style>
  <w:style w:type="paragraph" w:styleId="List">
    <w:name w:val="List"/>
    <w:basedOn w:val="Normal"/>
    <w:rsid w:val="00AA7115"/>
    <w:pPr>
      <w:ind w:left="283" w:hanging="283"/>
    </w:pPr>
    <w:rPr>
      <w:rFonts w:ascii="Arial" w:eastAsia="SimSun" w:hAnsi="Arial"/>
      <w:sz w:val="22"/>
      <w:lang w:eastAsia="zh-CN"/>
    </w:rPr>
  </w:style>
  <w:style w:type="paragraph" w:styleId="List2">
    <w:name w:val="List 2"/>
    <w:basedOn w:val="Normal"/>
    <w:rsid w:val="00AA7115"/>
    <w:pPr>
      <w:ind w:left="566" w:hanging="283"/>
    </w:pPr>
    <w:rPr>
      <w:rFonts w:ascii="Arial" w:eastAsia="SimSun" w:hAnsi="Arial"/>
      <w:sz w:val="22"/>
      <w:lang w:eastAsia="zh-CN"/>
    </w:rPr>
  </w:style>
  <w:style w:type="paragraph" w:styleId="List3">
    <w:name w:val="List 3"/>
    <w:basedOn w:val="Normal"/>
    <w:rsid w:val="00AA7115"/>
    <w:pPr>
      <w:ind w:left="849" w:hanging="283"/>
    </w:pPr>
    <w:rPr>
      <w:rFonts w:ascii="Arial" w:eastAsia="SimSun" w:hAnsi="Arial"/>
      <w:sz w:val="22"/>
      <w:lang w:eastAsia="zh-CN"/>
    </w:rPr>
  </w:style>
  <w:style w:type="paragraph" w:styleId="List4">
    <w:name w:val="List 4"/>
    <w:basedOn w:val="Normal"/>
    <w:rsid w:val="00AA7115"/>
    <w:pPr>
      <w:ind w:left="1132" w:hanging="283"/>
    </w:pPr>
    <w:rPr>
      <w:rFonts w:ascii="Arial" w:eastAsia="SimSun" w:hAnsi="Arial"/>
      <w:sz w:val="22"/>
      <w:lang w:eastAsia="zh-CN"/>
    </w:rPr>
  </w:style>
  <w:style w:type="paragraph" w:styleId="List5">
    <w:name w:val="List 5"/>
    <w:basedOn w:val="Normal"/>
    <w:rsid w:val="00AA7115"/>
    <w:pPr>
      <w:ind w:left="1415" w:hanging="283"/>
    </w:pPr>
    <w:rPr>
      <w:rFonts w:ascii="Arial" w:eastAsia="SimSun" w:hAnsi="Arial"/>
      <w:sz w:val="22"/>
      <w:lang w:eastAsia="zh-CN"/>
    </w:rPr>
  </w:style>
  <w:style w:type="paragraph" w:styleId="ListContinue">
    <w:name w:val="List Continue"/>
    <w:basedOn w:val="Normal"/>
    <w:rsid w:val="00AA7115"/>
    <w:pPr>
      <w:spacing w:after="120"/>
      <w:ind w:left="283"/>
    </w:pPr>
    <w:rPr>
      <w:rFonts w:ascii="Arial" w:eastAsia="SimSun" w:hAnsi="Arial"/>
      <w:sz w:val="22"/>
      <w:lang w:eastAsia="zh-CN"/>
    </w:rPr>
  </w:style>
  <w:style w:type="paragraph" w:styleId="ListContinue2">
    <w:name w:val="List Continue 2"/>
    <w:basedOn w:val="Normal"/>
    <w:rsid w:val="00AA7115"/>
    <w:pPr>
      <w:spacing w:after="120"/>
      <w:ind w:left="566"/>
    </w:pPr>
    <w:rPr>
      <w:rFonts w:ascii="Arial" w:eastAsia="SimSun" w:hAnsi="Arial"/>
      <w:sz w:val="22"/>
      <w:lang w:eastAsia="zh-CN"/>
    </w:rPr>
  </w:style>
  <w:style w:type="paragraph" w:styleId="ListContinue3">
    <w:name w:val="List Continue 3"/>
    <w:basedOn w:val="Normal"/>
    <w:rsid w:val="00AA7115"/>
    <w:pPr>
      <w:spacing w:after="120"/>
      <w:ind w:left="849"/>
    </w:pPr>
    <w:rPr>
      <w:rFonts w:ascii="Arial" w:eastAsia="SimSun" w:hAnsi="Arial"/>
      <w:sz w:val="22"/>
      <w:lang w:eastAsia="zh-CN"/>
    </w:rPr>
  </w:style>
  <w:style w:type="paragraph" w:styleId="ListContinue4">
    <w:name w:val="List Continue 4"/>
    <w:basedOn w:val="Normal"/>
    <w:rsid w:val="00AA7115"/>
    <w:pPr>
      <w:spacing w:after="120"/>
      <w:ind w:left="1132"/>
    </w:pPr>
    <w:rPr>
      <w:rFonts w:ascii="Arial" w:eastAsia="SimSun" w:hAnsi="Arial"/>
      <w:sz w:val="22"/>
      <w:lang w:eastAsia="zh-CN"/>
    </w:rPr>
  </w:style>
  <w:style w:type="paragraph" w:styleId="ListContinue5">
    <w:name w:val="List Continue 5"/>
    <w:basedOn w:val="Normal"/>
    <w:rsid w:val="00AA7115"/>
    <w:pPr>
      <w:spacing w:after="120"/>
      <w:ind w:left="1415"/>
    </w:pPr>
    <w:rPr>
      <w:rFonts w:ascii="Arial" w:eastAsia="SimSun" w:hAnsi="Arial"/>
      <w:sz w:val="22"/>
      <w:lang w:eastAsia="zh-CN"/>
    </w:rPr>
  </w:style>
  <w:style w:type="paragraph" w:styleId="ListNumber">
    <w:name w:val="List Number"/>
    <w:basedOn w:val="Normal"/>
    <w:rsid w:val="00AA7115"/>
    <w:pPr>
      <w:tabs>
        <w:tab w:val="num" w:pos="720"/>
      </w:tabs>
      <w:ind w:left="720" w:hanging="720"/>
    </w:pPr>
    <w:rPr>
      <w:rFonts w:ascii="Arial" w:eastAsia="SimSun" w:hAnsi="Arial"/>
      <w:sz w:val="22"/>
      <w:lang w:eastAsia="zh-CN"/>
    </w:rPr>
  </w:style>
  <w:style w:type="paragraph" w:styleId="ListNumber2">
    <w:name w:val="List Number 2"/>
    <w:basedOn w:val="Normal"/>
    <w:rsid w:val="00AA7115"/>
    <w:pPr>
      <w:tabs>
        <w:tab w:val="num" w:pos="720"/>
      </w:tabs>
      <w:ind w:left="720" w:hanging="720"/>
    </w:pPr>
    <w:rPr>
      <w:rFonts w:ascii="Arial" w:eastAsia="SimSun" w:hAnsi="Arial"/>
      <w:sz w:val="22"/>
      <w:lang w:eastAsia="zh-CN"/>
    </w:rPr>
  </w:style>
  <w:style w:type="paragraph" w:styleId="ListNumber3">
    <w:name w:val="List Number 3"/>
    <w:basedOn w:val="Normal"/>
    <w:rsid w:val="00AA7115"/>
    <w:pPr>
      <w:tabs>
        <w:tab w:val="num" w:pos="720"/>
      </w:tabs>
      <w:ind w:left="720" w:hanging="720"/>
    </w:pPr>
    <w:rPr>
      <w:rFonts w:ascii="Arial" w:eastAsia="SimSun" w:hAnsi="Arial"/>
      <w:sz w:val="22"/>
      <w:lang w:eastAsia="zh-CN"/>
    </w:rPr>
  </w:style>
  <w:style w:type="paragraph" w:styleId="ListNumber4">
    <w:name w:val="List Number 4"/>
    <w:basedOn w:val="Normal"/>
    <w:rsid w:val="00AA7115"/>
    <w:pPr>
      <w:tabs>
        <w:tab w:val="num" w:pos="720"/>
      </w:tabs>
      <w:ind w:left="720" w:hanging="720"/>
    </w:pPr>
    <w:rPr>
      <w:rFonts w:ascii="Arial" w:eastAsia="SimSun" w:hAnsi="Arial"/>
      <w:sz w:val="22"/>
      <w:lang w:eastAsia="zh-CN"/>
    </w:rPr>
  </w:style>
  <w:style w:type="paragraph" w:styleId="ListNumber5">
    <w:name w:val="List Number 5"/>
    <w:basedOn w:val="Normal"/>
    <w:rsid w:val="00AA7115"/>
    <w:pPr>
      <w:tabs>
        <w:tab w:val="num" w:pos="1492"/>
      </w:tabs>
      <w:ind w:left="1492" w:hanging="360"/>
    </w:pPr>
    <w:rPr>
      <w:rFonts w:ascii="Arial" w:eastAsia="SimSun" w:hAnsi="Arial"/>
      <w:sz w:val="22"/>
      <w:lang w:eastAsia="zh-CN"/>
    </w:r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SimSun" w:hAnsi="Arial" w:cs="Arial"/>
      <w:lang w:eastAsia="zh-CN"/>
    </w:rPr>
  </w:style>
  <w:style w:type="paragraph" w:styleId="NormalWeb">
    <w:name w:val="Normal (Web)"/>
    <w:basedOn w:val="Normal"/>
    <w:uiPriority w:val="99"/>
    <w:rsid w:val="00AA7115"/>
    <w:rPr>
      <w:rFonts w:ascii="Arial" w:eastAsia="SimSun" w:hAnsi="Arial"/>
      <w:lang w:eastAsia="zh-CN"/>
    </w:rPr>
  </w:style>
  <w:style w:type="paragraph" w:styleId="NormalIndent">
    <w:name w:val="Normal Indent"/>
    <w:basedOn w:val="Normal"/>
    <w:rsid w:val="00AA7115"/>
    <w:pPr>
      <w:ind w:left="720"/>
    </w:pPr>
    <w:rPr>
      <w:rFonts w:ascii="Arial" w:eastAsia="SimSun" w:hAnsi="Arial"/>
      <w:sz w:val="22"/>
      <w:lang w:eastAsia="zh-CN"/>
    </w:rPr>
  </w:style>
  <w:style w:type="paragraph" w:styleId="NoteHeading">
    <w:name w:val="Note Heading"/>
    <w:basedOn w:val="Normal"/>
    <w:next w:val="Normal"/>
    <w:rsid w:val="00AA7115"/>
    <w:rPr>
      <w:rFonts w:ascii="Arial" w:eastAsia="SimSun" w:hAnsi="Arial"/>
      <w:sz w:val="22"/>
      <w:lang w:eastAsia="zh-CN"/>
    </w:rPr>
  </w:style>
  <w:style w:type="paragraph" w:styleId="PlainText">
    <w:name w:val="Plain Text"/>
    <w:basedOn w:val="Normal"/>
    <w:rsid w:val="00AA7115"/>
    <w:rPr>
      <w:rFonts w:ascii="Courier New" w:eastAsia="SimSun" w:hAnsi="Courier New" w:cs="Courier New"/>
      <w:sz w:val="20"/>
      <w:szCs w:val="20"/>
      <w:lang w:eastAsia="zh-CN"/>
    </w:rPr>
  </w:style>
  <w:style w:type="paragraph" w:styleId="Salutation">
    <w:name w:val="Salutation"/>
    <w:basedOn w:val="Normal"/>
    <w:next w:val="Normal"/>
    <w:rsid w:val="00AA7115"/>
    <w:rPr>
      <w:rFonts w:ascii="Arial" w:eastAsia="SimSun" w:hAnsi="Arial"/>
      <w:sz w:val="22"/>
      <w:lang w:eastAsia="zh-CN"/>
    </w:rPr>
  </w:style>
  <w:style w:type="paragraph" w:styleId="Signature">
    <w:name w:val="Signature"/>
    <w:basedOn w:val="Normal"/>
    <w:rsid w:val="00AA7115"/>
    <w:pPr>
      <w:ind w:left="4252"/>
    </w:pPr>
    <w:rPr>
      <w:rFonts w:ascii="Arial" w:eastAsia="SimSun" w:hAnsi="Arial"/>
      <w:sz w:val="22"/>
      <w:lang w:eastAsia="zh-CN"/>
    </w:r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rFonts w:ascii="Arial" w:eastAsia="Arial" w:hAnsi="Arial" w:cs="Arial"/>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rPr>
      <w:rFonts w:ascii="Arial" w:eastAsia="SimSun" w:hAnsi="Arial"/>
      <w:sz w:val="22"/>
      <w:lang w:eastAsia="zh-CN"/>
    </w:rPr>
  </w:style>
  <w:style w:type="paragraph" w:styleId="TableofFigures">
    <w:name w:val="table of figures"/>
    <w:basedOn w:val="Normal"/>
    <w:next w:val="Normal"/>
    <w:semiHidden/>
    <w:rsid w:val="00AA7115"/>
    <w:rPr>
      <w:rFonts w:ascii="Arial" w:eastAsia="SimSun" w:hAnsi="Arial"/>
      <w:sz w:val="22"/>
      <w:lang w:eastAsia="zh-CN"/>
    </w:rPr>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rPr>
      <w:rFonts w:ascii="Arial" w:eastAsia="SimSun" w:hAnsi="Arial"/>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ascii="Arial" w:hAnsi="Arial" w:cs="Arial"/>
      <w:sz w:val="22"/>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ascii="Arial" w:hAnsi="Arial" w:cs="Arial"/>
      <w:noProof/>
      <w:sz w:val="22"/>
      <w:szCs w:val="20"/>
      <w:lang w:val="en-US" w:eastAsia="en-US"/>
    </w:rPr>
  </w:style>
  <w:style w:type="paragraph" w:customStyle="1" w:styleId="Paragraph1">
    <w:name w:val="Paragraph 1"/>
    <w:basedOn w:val="Normal"/>
    <w:rsid w:val="00AA7115"/>
    <w:pPr>
      <w:spacing w:before="120" w:after="120"/>
    </w:pPr>
    <w:rPr>
      <w:rFonts w:ascii="Arial" w:hAnsi="Arial"/>
      <w:b/>
      <w:sz w:val="22"/>
      <w:lang w:eastAsia="en-US"/>
    </w:rPr>
  </w:style>
  <w:style w:type="paragraph" w:customStyle="1" w:styleId="ScheduleLevel1">
    <w:name w:val="Schedule Level 1"/>
    <w:basedOn w:val="Normal"/>
    <w:rsid w:val="00AA7115"/>
    <w:pPr>
      <w:tabs>
        <w:tab w:val="num" w:pos="720"/>
      </w:tabs>
      <w:spacing w:after="240"/>
      <w:ind w:left="720" w:hanging="720"/>
      <w:jc w:val="both"/>
    </w:pPr>
    <w:rPr>
      <w:rFonts w:ascii="Arial" w:hAnsi="Arial"/>
      <w:sz w:val="22"/>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tabs>
        <w:tab w:val="num" w:pos="2160"/>
      </w:tabs>
      <w:spacing w:after="240"/>
      <w:ind w:left="2160" w:hanging="720"/>
      <w:jc w:val="both"/>
    </w:pPr>
    <w:rPr>
      <w:rFonts w:ascii="Arial" w:hAnsi="Arial"/>
      <w:sz w:val="22"/>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ascii="Arial" w:hAnsi="Arial"/>
      <w:sz w:val="22"/>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ascii="Arial" w:hAnsi="Arial"/>
      <w:sz w:val="22"/>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ascii="Arial" w:hAnsi="Arial"/>
      <w:sz w:val="22"/>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ascii="Arial" w:hAnsi="Arial"/>
      <w:sz w:val="22"/>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ascii="Arial" w:hAnsi="Arial"/>
      <w:sz w:val="22"/>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ascii="Arial" w:hAnsi="Arial"/>
      <w:sz w:val="22"/>
      <w:szCs w:val="20"/>
      <w:lang w:eastAsia="en-US"/>
    </w:rPr>
  </w:style>
  <w:style w:type="paragraph" w:customStyle="1" w:styleId="Paragraph4">
    <w:name w:val="Paragraph 4"/>
    <w:basedOn w:val="Normal"/>
    <w:rsid w:val="00AA7115"/>
    <w:pPr>
      <w:tabs>
        <w:tab w:val="num" w:pos="2700"/>
      </w:tabs>
      <w:spacing w:before="120" w:after="120"/>
      <w:ind w:left="2484" w:hanging="504"/>
    </w:pPr>
    <w:rPr>
      <w:rFonts w:ascii="Arial" w:hAnsi="Arial"/>
      <w:sz w:val="22"/>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ascii="Arial" w:hAnsi="Arial"/>
      <w:b/>
      <w:sz w:val="22"/>
      <w:lang w:eastAsia="en-US"/>
    </w:rPr>
  </w:style>
  <w:style w:type="paragraph" w:customStyle="1" w:styleId="Level1">
    <w:name w:val="Level 1"/>
    <w:basedOn w:val="Normal"/>
    <w:rsid w:val="00AA7115"/>
    <w:pPr>
      <w:tabs>
        <w:tab w:val="num" w:pos="720"/>
      </w:tabs>
      <w:spacing w:after="240"/>
      <w:ind w:left="720" w:hanging="720"/>
      <w:jc w:val="both"/>
    </w:pPr>
    <w:rPr>
      <w:rFonts w:ascii="Arial" w:hAnsi="Arial"/>
      <w:sz w:val="22"/>
      <w:szCs w:val="20"/>
      <w:lang w:eastAsia="en-US"/>
    </w:rPr>
  </w:style>
  <w:style w:type="paragraph" w:customStyle="1" w:styleId="Level2">
    <w:name w:val="Level 2"/>
    <w:basedOn w:val="Normal"/>
    <w:rsid w:val="00AA7115"/>
    <w:pPr>
      <w:tabs>
        <w:tab w:val="num" w:pos="1440"/>
      </w:tabs>
      <w:spacing w:after="240"/>
      <w:ind w:left="1440" w:hanging="720"/>
      <w:jc w:val="both"/>
    </w:pPr>
    <w:rPr>
      <w:rFonts w:ascii="Arial" w:hAnsi="Arial"/>
      <w:sz w:val="22"/>
      <w:szCs w:val="22"/>
      <w:lang w:eastAsia="en-US"/>
    </w:rPr>
  </w:style>
  <w:style w:type="paragraph" w:customStyle="1" w:styleId="Level3">
    <w:name w:val="Level 3"/>
    <w:basedOn w:val="Normal"/>
    <w:rsid w:val="00AA7115"/>
    <w:pPr>
      <w:tabs>
        <w:tab w:val="num" w:pos="2160"/>
      </w:tabs>
      <w:spacing w:after="240"/>
      <w:ind w:left="2160" w:hanging="720"/>
      <w:jc w:val="both"/>
    </w:pPr>
    <w:rPr>
      <w:rFonts w:ascii="Arial" w:hAnsi="Arial"/>
      <w:sz w:val="22"/>
      <w:szCs w:val="20"/>
      <w:lang w:eastAsia="en-US"/>
    </w:rPr>
  </w:style>
  <w:style w:type="paragraph" w:customStyle="1" w:styleId="Level4">
    <w:name w:val="Level 4"/>
    <w:basedOn w:val="Normal"/>
    <w:rsid w:val="00AA7115"/>
    <w:pPr>
      <w:tabs>
        <w:tab w:val="num" w:pos="2880"/>
      </w:tabs>
      <w:spacing w:after="240"/>
      <w:ind w:left="2880" w:hanging="720"/>
      <w:jc w:val="both"/>
    </w:pPr>
    <w:rPr>
      <w:rFonts w:ascii="Arial" w:hAnsi="Arial"/>
      <w:sz w:val="22"/>
      <w:szCs w:val="20"/>
      <w:lang w:eastAsia="en-US"/>
    </w:rPr>
  </w:style>
  <w:style w:type="paragraph" w:customStyle="1" w:styleId="Level5">
    <w:name w:val="Level 5"/>
    <w:basedOn w:val="Normal"/>
    <w:rsid w:val="00AA7115"/>
    <w:pPr>
      <w:tabs>
        <w:tab w:val="num" w:pos="3600"/>
      </w:tabs>
      <w:spacing w:after="240"/>
      <w:ind w:left="3600" w:hanging="720"/>
      <w:jc w:val="both"/>
    </w:pPr>
    <w:rPr>
      <w:rFonts w:ascii="Arial" w:hAnsi="Arial"/>
      <w:sz w:val="22"/>
      <w:szCs w:val="20"/>
      <w:lang w:eastAsia="en-US"/>
    </w:rPr>
  </w:style>
  <w:style w:type="paragraph" w:customStyle="1" w:styleId="Level6">
    <w:name w:val="Level 6"/>
    <w:basedOn w:val="Normal"/>
    <w:rsid w:val="00AA7115"/>
    <w:pPr>
      <w:tabs>
        <w:tab w:val="num" w:pos="4320"/>
      </w:tabs>
      <w:spacing w:after="240"/>
      <w:ind w:left="4320" w:hanging="720"/>
      <w:jc w:val="both"/>
    </w:pPr>
    <w:rPr>
      <w:rFonts w:ascii="Arial" w:hAnsi="Arial"/>
      <w:sz w:val="22"/>
      <w:szCs w:val="20"/>
      <w:lang w:eastAsia="en-US"/>
    </w:rPr>
  </w:style>
  <w:style w:type="paragraph" w:customStyle="1" w:styleId="Level7">
    <w:name w:val="Level 7"/>
    <w:basedOn w:val="Normal"/>
    <w:rsid w:val="00AA7115"/>
    <w:pPr>
      <w:tabs>
        <w:tab w:val="num" w:pos="5040"/>
      </w:tabs>
      <w:spacing w:after="240"/>
      <w:ind w:left="5040" w:hanging="720"/>
      <w:jc w:val="both"/>
    </w:pPr>
    <w:rPr>
      <w:rFonts w:ascii="Arial" w:hAnsi="Arial"/>
      <w:sz w:val="22"/>
      <w:szCs w:val="20"/>
      <w:lang w:eastAsia="en-US"/>
    </w:rPr>
  </w:style>
  <w:style w:type="paragraph" w:customStyle="1" w:styleId="Level8">
    <w:name w:val="Level 8"/>
    <w:basedOn w:val="Normal"/>
    <w:rsid w:val="00AA7115"/>
    <w:pPr>
      <w:tabs>
        <w:tab w:val="num" w:pos="5760"/>
      </w:tabs>
      <w:spacing w:after="240"/>
      <w:ind w:left="5760" w:hanging="720"/>
      <w:jc w:val="both"/>
    </w:pPr>
    <w:rPr>
      <w:rFonts w:ascii="Arial" w:hAnsi="Arial"/>
      <w:sz w:val="22"/>
      <w:szCs w:val="20"/>
      <w:lang w:eastAsia="en-US"/>
    </w:rPr>
  </w:style>
  <w:style w:type="paragraph" w:customStyle="1" w:styleId="Level9">
    <w:name w:val="Level 9"/>
    <w:basedOn w:val="Normal"/>
    <w:rsid w:val="00AA7115"/>
    <w:pPr>
      <w:tabs>
        <w:tab w:val="num" w:pos="6480"/>
      </w:tabs>
      <w:spacing w:after="240"/>
      <w:ind w:left="6480" w:hanging="720"/>
      <w:jc w:val="both"/>
    </w:pPr>
    <w:rPr>
      <w:rFonts w:ascii="Arial" w:hAnsi="Arial"/>
      <w:sz w:val="22"/>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ascii="Arial" w:hAnsi="Arial"/>
      <w:b/>
      <w:caps/>
      <w:sz w:val="22"/>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clear" w:pos="1440"/>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ascii="Arial" w:hAnsi="Arial"/>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ascii="Arial" w:hAnsi="Arial"/>
      <w:snapToGrid w:val="0"/>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ascii="Arial" w:hAnsi="Arial"/>
      <w:b/>
      <w:sz w:val="22"/>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ascii="Arial" w:hAnsi="Arial"/>
      <w:b/>
      <w:i/>
      <w:sz w:val="22"/>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ascii="Arial" w:hAnsi="Arial"/>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ascii="Arial" w:hAnsi="Arial"/>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ascii="Arial" w:hAnsi="Arial"/>
      <w:b/>
      <w:sz w:val="22"/>
      <w:szCs w:val="20"/>
      <w:lang w:eastAsia="en-US"/>
    </w:rPr>
  </w:style>
  <w:style w:type="paragraph" w:customStyle="1" w:styleId="01-Level2-BB">
    <w:name w:val="01-Level2-BB"/>
    <w:basedOn w:val="Normal"/>
    <w:next w:val="Normal"/>
    <w:rsid w:val="00AA7115"/>
    <w:pPr>
      <w:tabs>
        <w:tab w:val="num" w:pos="1440"/>
      </w:tabs>
      <w:ind w:left="1440" w:hanging="720"/>
      <w:jc w:val="both"/>
    </w:pPr>
    <w:rPr>
      <w:rFonts w:ascii="Arial" w:hAnsi="Arial"/>
      <w:sz w:val="22"/>
      <w:szCs w:val="20"/>
      <w:lang w:eastAsia="en-US"/>
    </w:rPr>
  </w:style>
  <w:style w:type="paragraph" w:customStyle="1" w:styleId="01-Level3-BB">
    <w:name w:val="01-Level3-BB"/>
    <w:basedOn w:val="Normal"/>
    <w:next w:val="Normal"/>
    <w:rsid w:val="00AA7115"/>
    <w:pPr>
      <w:tabs>
        <w:tab w:val="num" w:pos="2160"/>
      </w:tabs>
      <w:ind w:left="2160" w:hanging="720"/>
      <w:jc w:val="both"/>
    </w:pPr>
    <w:rPr>
      <w:rFonts w:ascii="Arial" w:hAnsi="Arial"/>
      <w:sz w:val="22"/>
      <w:szCs w:val="20"/>
      <w:lang w:eastAsia="en-US"/>
    </w:rPr>
  </w:style>
  <w:style w:type="paragraph" w:customStyle="1" w:styleId="01-Level4-BB">
    <w:name w:val="01-Level4-BB"/>
    <w:basedOn w:val="Normal"/>
    <w:next w:val="Normal"/>
    <w:rsid w:val="00AA7115"/>
    <w:pPr>
      <w:tabs>
        <w:tab w:val="num" w:pos="2880"/>
      </w:tabs>
      <w:ind w:left="2880" w:hanging="720"/>
      <w:jc w:val="both"/>
    </w:pPr>
    <w:rPr>
      <w:rFonts w:ascii="Arial" w:hAnsi="Arial"/>
      <w:sz w:val="22"/>
      <w:szCs w:val="20"/>
      <w:lang w:eastAsia="en-US"/>
    </w:rPr>
  </w:style>
  <w:style w:type="paragraph" w:customStyle="1" w:styleId="01-Level5-BB">
    <w:name w:val="01-Level5-BB"/>
    <w:basedOn w:val="Normal"/>
    <w:next w:val="Normal"/>
    <w:rsid w:val="00AA7115"/>
    <w:pPr>
      <w:tabs>
        <w:tab w:val="num" w:pos="3600"/>
      </w:tabs>
      <w:ind w:left="3600" w:hanging="720"/>
      <w:jc w:val="both"/>
    </w:pPr>
    <w:rPr>
      <w:rFonts w:ascii="Arial" w:hAnsi="Arial"/>
      <w:sz w:val="22"/>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ascii="Arial" w:hAnsi="Arial"/>
      <w:lang w:eastAsia="en-US"/>
    </w:rPr>
  </w:style>
  <w:style w:type="paragraph" w:customStyle="1" w:styleId="OutlineIndPara">
    <w:name w:val="Outline Ind Para"/>
    <w:basedOn w:val="Normal"/>
    <w:rsid w:val="00AA7115"/>
    <w:pPr>
      <w:spacing w:after="240"/>
      <w:ind w:left="851"/>
      <w:jc w:val="both"/>
    </w:pPr>
    <w:rPr>
      <w:rFonts w:ascii="Arial" w:hAnsi="Arial"/>
      <w:sz w:val="22"/>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ascii="Arial" w:hAnsi="Arial"/>
      <w:b/>
      <w:caps/>
      <w:sz w:val="22"/>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hAnsi="Arial Bold"/>
      <w:b/>
      <w:color w:val="0000FF"/>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tabs>
        <w:tab w:val="num" w:pos="720"/>
      </w:tabs>
      <w:ind w:left="720" w:hanging="720"/>
      <w:jc w:val="both"/>
    </w:pPr>
    <w:rPr>
      <w:rFonts w:ascii="Arial" w:hAnsi="Arial" w:cs="Arial"/>
      <w:sz w:val="22"/>
      <w:szCs w:val="22"/>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ascii="Arial" w:hAnsi="Arial" w:cs="Arial"/>
      <w:sz w:val="22"/>
    </w:rPr>
  </w:style>
  <w:style w:type="paragraph" w:customStyle="1" w:styleId="htm01normal">
    <w:name w:val="htm01 normal"/>
    <w:basedOn w:val="Normal"/>
    <w:rsid w:val="00AA7115"/>
    <w:pPr>
      <w:ind w:left="900"/>
    </w:pPr>
    <w:rPr>
      <w:rFonts w:ascii="Arial" w:hAnsi="Arial"/>
      <w:szCs w:val="20"/>
      <w:lang w:eastAsia="en-US"/>
    </w:rPr>
  </w:style>
  <w:style w:type="paragraph" w:styleId="Revision">
    <w:name w:val="Revision"/>
    <w:hidden/>
    <w:uiPriority w:val="99"/>
    <w:semiHidden/>
    <w:rsid w:val="00AA7115"/>
    <w:rPr>
      <w:rFonts w:ascii="Arial" w:eastAsia="SimSun" w:hAnsi="Arial"/>
      <w:sz w:val="22"/>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ascii="Arial" w:hAnsi="Arial"/>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zeNIiHxzyTjPX6IN5o2/UN2eyQ==">CgMxLjAyDmguZnRrNGQ2cTN0NXhmMg5oLjN6cHc2eW52N2w4cTIJaC4xY2k5M3hiMg5oLmgyM2swZm4ybXY0bjIOaC51cmhqY2trb3ZvMTEyDmguZzhpYjdjdm80dnZwMg5oLm12M3B2bTM3bWo0aDIOaC5jMjR1MWV2YmU0a28yDmguOG5jc3FreXFyamZpMg1oLjdsdWl5ZTUyZ3VwMg5oLjlvNm5oaThlZ2wzaDIOaC50dzZiZmRsbnM2N24yDmguaHpweHJ4bHJlY3VlMg5oLmIwbGcydGh0ejJvbzIOaC5zaXJjODcyMzI0ODYyDmgubDFlZjdpOHhlc2I4Mg1oLm41Mnp3ZTR3cG9jMg5oLnkxNjQyaHlydWdoZjgAciExaEJBbnVxeXpVRUY0UkRmb3NiUlB4WGZQVE4yekZzUU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Megan Lancaster</cp:lastModifiedBy>
  <cp:revision>2</cp:revision>
  <dcterms:created xsi:type="dcterms:W3CDTF">2023-12-20T13:26:00Z</dcterms:created>
  <dcterms:modified xsi:type="dcterms:W3CDTF">2023-12-20T13:26:00Z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